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1C" w:rsidRDefault="00A0171C" w:rsidP="003D1256">
      <w:pPr>
        <w:rPr>
          <w:sz w:val="24"/>
          <w:szCs w:val="24"/>
        </w:rPr>
      </w:pPr>
      <w:bookmarkStart w:id="0" w:name="_GoBack"/>
      <w:bookmarkEnd w:id="0"/>
    </w:p>
    <w:p w:rsidR="00DC3962" w:rsidRPr="003D1256" w:rsidRDefault="00A0171C" w:rsidP="00322654">
      <w:pPr>
        <w:jc w:val="right"/>
        <w:rPr>
          <w:sz w:val="24"/>
          <w:szCs w:val="24"/>
        </w:rPr>
      </w:pPr>
      <w:r w:rsidRPr="003D1256">
        <w:rPr>
          <w:sz w:val="24"/>
          <w:szCs w:val="24"/>
        </w:rPr>
        <w:t>Argentina, m</w:t>
      </w:r>
      <w:r w:rsidR="00C830D0" w:rsidRPr="003D1256">
        <w:rPr>
          <w:sz w:val="24"/>
          <w:szCs w:val="24"/>
        </w:rPr>
        <w:t>arzo de 2017</w:t>
      </w:r>
    </w:p>
    <w:p w:rsidR="00A45980" w:rsidRPr="003D1256" w:rsidRDefault="00322654" w:rsidP="00322654">
      <w:pPr>
        <w:jc w:val="both"/>
        <w:rPr>
          <w:b/>
          <w:sz w:val="28"/>
          <w:szCs w:val="28"/>
        </w:rPr>
      </w:pPr>
      <w:r w:rsidRPr="003D1256">
        <w:rPr>
          <w:b/>
          <w:sz w:val="26"/>
          <w:szCs w:val="26"/>
        </w:rPr>
        <w:t xml:space="preserve">Las </w:t>
      </w:r>
      <w:r w:rsidR="008C6D56" w:rsidRPr="003D1256">
        <w:rPr>
          <w:b/>
          <w:sz w:val="26"/>
          <w:szCs w:val="26"/>
        </w:rPr>
        <w:t xml:space="preserve">Comisión Directiva de la Federación de Unidades Académicas de Trabajo Social y las </w:t>
      </w:r>
      <w:r w:rsidRPr="003D1256">
        <w:rPr>
          <w:b/>
          <w:sz w:val="26"/>
          <w:szCs w:val="26"/>
        </w:rPr>
        <w:t xml:space="preserve">unidades académicas de Trabajo Social </w:t>
      </w:r>
      <w:r w:rsidR="008C6D56" w:rsidRPr="003D1256">
        <w:rPr>
          <w:b/>
          <w:sz w:val="26"/>
          <w:szCs w:val="26"/>
        </w:rPr>
        <w:t xml:space="preserve">de la República Argentina abajo firmantes </w:t>
      </w:r>
      <w:r w:rsidRPr="003D1256">
        <w:rPr>
          <w:b/>
          <w:sz w:val="26"/>
          <w:szCs w:val="26"/>
        </w:rPr>
        <w:t>expresamos nuestra posición ante la propuesta de Reforma L</w:t>
      </w:r>
      <w:r w:rsidR="00A45980" w:rsidRPr="003D1256">
        <w:rPr>
          <w:b/>
          <w:sz w:val="26"/>
          <w:szCs w:val="26"/>
        </w:rPr>
        <w:t xml:space="preserve">egislativa </w:t>
      </w:r>
      <w:r w:rsidRPr="003D1256">
        <w:rPr>
          <w:b/>
          <w:sz w:val="26"/>
          <w:szCs w:val="26"/>
        </w:rPr>
        <w:t>del Sistema de Responsabilidad P</w:t>
      </w:r>
      <w:r w:rsidR="00A45980" w:rsidRPr="003D1256">
        <w:rPr>
          <w:b/>
          <w:sz w:val="26"/>
          <w:szCs w:val="26"/>
        </w:rPr>
        <w:t>enal Juveni</w:t>
      </w:r>
      <w:r w:rsidR="00A45980" w:rsidRPr="003D1256">
        <w:rPr>
          <w:b/>
          <w:sz w:val="28"/>
          <w:szCs w:val="28"/>
        </w:rPr>
        <w:t>l</w:t>
      </w:r>
      <w:r w:rsidR="00DD74A3" w:rsidRPr="003D1256">
        <w:rPr>
          <w:rStyle w:val="Refdenotaalpie"/>
          <w:b/>
          <w:sz w:val="28"/>
          <w:szCs w:val="28"/>
        </w:rPr>
        <w:footnoteReference w:id="1"/>
      </w:r>
    </w:p>
    <w:p w:rsidR="00A45980" w:rsidRPr="003D1256" w:rsidRDefault="00670CC4" w:rsidP="0016267E">
      <w:pPr>
        <w:jc w:val="both"/>
      </w:pPr>
      <w:r w:rsidRPr="003D1256">
        <w:t>F</w:t>
      </w:r>
      <w:r w:rsidR="00A45980" w:rsidRPr="003D1256">
        <w:t>rente</w:t>
      </w:r>
      <w:r w:rsidR="00042A33" w:rsidRPr="003D1256">
        <w:t xml:space="preserve"> a la iniciativa gubernamental </w:t>
      </w:r>
      <w:r w:rsidR="00A45980" w:rsidRPr="003D1256">
        <w:t xml:space="preserve">de </w:t>
      </w:r>
      <w:r w:rsidR="00701F7F" w:rsidRPr="003D1256">
        <w:t xml:space="preserve">producir reformas legislativas en el Sistema de Responsabilidad Penal </w:t>
      </w:r>
      <w:r w:rsidR="00322654" w:rsidRPr="003D1256">
        <w:t>Juvenil,</w:t>
      </w:r>
      <w:r w:rsidR="0016267E" w:rsidRPr="003D1256">
        <w:t xml:space="preserve"> </w:t>
      </w:r>
      <w:r w:rsidR="00DC3962" w:rsidRPr="003D1256">
        <w:t xml:space="preserve">definiendo </w:t>
      </w:r>
      <w:r w:rsidR="00701F7F" w:rsidRPr="003D1256">
        <w:t>como eje central para luchar contra los delitos graves</w:t>
      </w:r>
      <w:r w:rsidR="0016267E" w:rsidRPr="003D1256">
        <w:t xml:space="preserve"> la baja de la edad de punibilidad</w:t>
      </w:r>
      <w:r w:rsidR="00701F7F" w:rsidRPr="003D1256">
        <w:t xml:space="preserve"> de 16 a 14 años</w:t>
      </w:r>
      <w:r w:rsidRPr="003D1256">
        <w:t>, resulta indispensable hacer públicos nuestra posición, conocimientos y experiencias profesionales.</w:t>
      </w:r>
    </w:p>
    <w:p w:rsidR="00DC3962" w:rsidRPr="003D1256" w:rsidRDefault="00670CC4" w:rsidP="00DC53BA">
      <w:pPr>
        <w:tabs>
          <w:tab w:val="left" w:pos="3402"/>
        </w:tabs>
        <w:jc w:val="both"/>
      </w:pPr>
      <w:r w:rsidRPr="003D1256">
        <w:t>Previo a todo</w:t>
      </w:r>
      <w:r w:rsidR="00DC3962" w:rsidRPr="003D1256">
        <w:t>, es necesario</w:t>
      </w:r>
      <w:r w:rsidR="0016267E" w:rsidRPr="003D1256">
        <w:t xml:space="preserve"> distinguir entre IMPUTABILIDAD y PUNIBILIDAD</w:t>
      </w:r>
      <w:r w:rsidRPr="003D1256">
        <w:t>, ya que los medios de comunicación suelen usarlos indistintamente</w:t>
      </w:r>
      <w:r w:rsidR="00BA4A84" w:rsidRPr="003D1256">
        <w:t>,</w:t>
      </w:r>
      <w:r w:rsidRPr="003D1256">
        <w:t xml:space="preserve"> por error o intencionalidad política.</w:t>
      </w:r>
    </w:p>
    <w:p w:rsidR="00F87741" w:rsidRPr="003D1256" w:rsidRDefault="00C830D0" w:rsidP="00DC53BA">
      <w:pPr>
        <w:tabs>
          <w:tab w:val="left" w:pos="3402"/>
        </w:tabs>
        <w:jc w:val="both"/>
      </w:pPr>
      <w:r w:rsidRPr="003D1256">
        <w:t>INIM</w:t>
      </w:r>
      <w:r w:rsidR="00322654" w:rsidRPr="003D1256">
        <w:t xml:space="preserve">PUTABLE </w:t>
      </w:r>
      <w:r w:rsidR="0016267E" w:rsidRPr="003D1256">
        <w:t>es una persona que por edad o condiciones</w:t>
      </w:r>
      <w:r w:rsidR="00042A33" w:rsidRPr="003D1256">
        <w:t xml:space="preserve"> personales</w:t>
      </w:r>
      <w:r w:rsidR="00BA4A84" w:rsidRPr="003D1256">
        <w:t>,</w:t>
      </w:r>
      <w:r w:rsidR="00042A33" w:rsidRPr="003D1256">
        <w:t xml:space="preserve"> </w:t>
      </w:r>
      <w:r w:rsidR="00DC3962" w:rsidRPr="003D1256">
        <w:t>no está en condiciones de di</w:t>
      </w:r>
      <w:r w:rsidR="00643F20" w:rsidRPr="003D1256">
        <w:t>s</w:t>
      </w:r>
      <w:r w:rsidR="00DC3962" w:rsidRPr="003D1256">
        <w:t>c</w:t>
      </w:r>
      <w:r w:rsidR="0016267E" w:rsidRPr="003D1256">
        <w:t>ernir, por lo cual no se le puede adjudicar responsabilidad frente a un hecho. L</w:t>
      </w:r>
      <w:r w:rsidRPr="003D1256">
        <w:t>a</w:t>
      </w:r>
      <w:r w:rsidR="0016267E" w:rsidRPr="003D1256">
        <w:t xml:space="preserve"> PUNIBILIDAD, en cambio, se refiere a la potestad del estado de fijar la edad a partir de la cual a una persona se le puede imponer una sanción penal por la comisión de un hecho delictivo.</w:t>
      </w:r>
      <w:r w:rsidR="00DC53BA" w:rsidRPr="003D1256">
        <w:t xml:space="preserve"> </w:t>
      </w:r>
    </w:p>
    <w:p w:rsidR="00670CC4" w:rsidRPr="003D1256" w:rsidRDefault="007F15A9" w:rsidP="00DC53BA">
      <w:pPr>
        <w:tabs>
          <w:tab w:val="left" w:pos="3402"/>
        </w:tabs>
        <w:jc w:val="both"/>
      </w:pPr>
      <w:r w:rsidRPr="003D1256">
        <w:t>A</w:t>
      </w:r>
      <w:r w:rsidR="00DC53BA" w:rsidRPr="003D1256">
        <w:t xml:space="preserve">mbos conceptos nos ponen </w:t>
      </w:r>
      <w:r w:rsidR="00A37847" w:rsidRPr="003D1256">
        <w:t>de cara</w:t>
      </w:r>
      <w:r w:rsidR="00DC53BA" w:rsidRPr="003D1256">
        <w:t xml:space="preserve"> al análisis de distintas cuestiones: </w:t>
      </w:r>
      <w:r w:rsidR="0080180E" w:rsidRPr="003D1256">
        <w:t>¿</w:t>
      </w:r>
      <w:r w:rsidR="00DC53BA" w:rsidRPr="003D1256">
        <w:t xml:space="preserve">cuál es la edad a partir de la </w:t>
      </w:r>
      <w:r w:rsidR="00A37847" w:rsidRPr="003D1256">
        <w:t>que</w:t>
      </w:r>
      <w:r w:rsidR="00DC53BA" w:rsidRPr="003D1256">
        <w:t xml:space="preserve"> una persona puede di</w:t>
      </w:r>
      <w:r w:rsidR="00643F20" w:rsidRPr="003D1256">
        <w:t>s</w:t>
      </w:r>
      <w:r w:rsidR="00DC53BA" w:rsidRPr="003D1256">
        <w:t xml:space="preserve">cernir y comprender </w:t>
      </w:r>
      <w:r w:rsidR="00BA4A84" w:rsidRPr="003D1256">
        <w:t>la gravedad,</w:t>
      </w:r>
      <w:r w:rsidR="0080180E" w:rsidRPr="003D1256">
        <w:t xml:space="preserve"> el peligro de </w:t>
      </w:r>
      <w:r w:rsidR="00DC53BA" w:rsidRPr="003D1256">
        <w:t xml:space="preserve">un </w:t>
      </w:r>
      <w:r w:rsidR="00042A33" w:rsidRPr="003D1256">
        <w:t xml:space="preserve">hecho o </w:t>
      </w:r>
      <w:r w:rsidR="0080180E" w:rsidRPr="003D1256">
        <w:t xml:space="preserve">el alcance de </w:t>
      </w:r>
      <w:r w:rsidR="00042A33" w:rsidRPr="003D1256">
        <w:t>una norma</w:t>
      </w:r>
      <w:r w:rsidR="00DC53BA" w:rsidRPr="003D1256">
        <w:t xml:space="preserve">?; </w:t>
      </w:r>
      <w:r w:rsidR="0080180E" w:rsidRPr="003D1256">
        <w:t>¿todas las personas adquieren las mismas capacidades a la misma edad?</w:t>
      </w:r>
      <w:r w:rsidR="00042A33" w:rsidRPr="003D1256">
        <w:t xml:space="preserve">; </w:t>
      </w:r>
      <w:r w:rsidR="0080180E" w:rsidRPr="003D1256">
        <w:t>¿</w:t>
      </w:r>
      <w:r w:rsidR="00DC53BA" w:rsidRPr="003D1256">
        <w:t>cu</w:t>
      </w:r>
      <w:r w:rsidR="00A37847" w:rsidRPr="003D1256">
        <w:t>á</w:t>
      </w:r>
      <w:r w:rsidR="00DC53BA" w:rsidRPr="003D1256">
        <w:t>l es la responsabilidad del</w:t>
      </w:r>
      <w:r w:rsidR="001A491D" w:rsidRPr="003D1256">
        <w:t xml:space="preserve"> estado para garantizar que todos/as</w:t>
      </w:r>
      <w:r w:rsidR="00DC53BA" w:rsidRPr="003D1256">
        <w:t xml:space="preserve"> l</w:t>
      </w:r>
      <w:r w:rsidR="001A491D" w:rsidRPr="003D1256">
        <w:t>os/as</w:t>
      </w:r>
      <w:r w:rsidR="00DC53BA" w:rsidRPr="003D1256">
        <w:t xml:space="preserve"> ci</w:t>
      </w:r>
      <w:r w:rsidR="00042A33" w:rsidRPr="003D1256">
        <w:t>udadan</w:t>
      </w:r>
      <w:r w:rsidR="001A491D" w:rsidRPr="003D1256">
        <w:t>os/as</w:t>
      </w:r>
      <w:r w:rsidR="00042A33" w:rsidRPr="003D1256">
        <w:t xml:space="preserve"> logren la </w:t>
      </w:r>
      <w:r w:rsidR="0080180E" w:rsidRPr="003D1256">
        <w:t>capacidad</w:t>
      </w:r>
      <w:r w:rsidR="00042A33" w:rsidRPr="003D1256">
        <w:t xml:space="preserve"> necesaria para desarrollarse y vivir en sociedad</w:t>
      </w:r>
      <w:r w:rsidR="0080180E" w:rsidRPr="003D1256">
        <w:t>?</w:t>
      </w:r>
    </w:p>
    <w:p w:rsidR="00ED6D5B" w:rsidRPr="003D1256" w:rsidRDefault="00ED6D5B" w:rsidP="00DC53BA">
      <w:pPr>
        <w:tabs>
          <w:tab w:val="left" w:pos="3402"/>
        </w:tabs>
        <w:jc w:val="both"/>
      </w:pPr>
      <w:r w:rsidRPr="003D1256">
        <w:t>El concepto de</w:t>
      </w:r>
      <w:r w:rsidR="001A491D" w:rsidRPr="003D1256">
        <w:t xml:space="preserve"> la adolescencia</w:t>
      </w:r>
      <w:r w:rsidRPr="003D1256">
        <w:t xml:space="preserve"> es una construcción social y cultural que se va modificando y resulta evidente que sus características van variando con el tie</w:t>
      </w:r>
      <w:r w:rsidR="00042A33" w:rsidRPr="003D1256">
        <w:t>mpo y posiblemente en forma más acelerada</w:t>
      </w:r>
      <w:r w:rsidRPr="003D1256">
        <w:t xml:space="preserve"> en la actualidad.</w:t>
      </w:r>
    </w:p>
    <w:p w:rsidR="00ED6D5B" w:rsidRPr="003D1256" w:rsidRDefault="00BA4A84" w:rsidP="00DC53BA">
      <w:pPr>
        <w:tabs>
          <w:tab w:val="left" w:pos="3402"/>
        </w:tabs>
        <w:jc w:val="both"/>
      </w:pPr>
      <w:r w:rsidRPr="003D1256">
        <w:t>P</w:t>
      </w:r>
      <w:r w:rsidR="00ED6D5B" w:rsidRPr="003D1256">
        <w:t>recisam</w:t>
      </w:r>
      <w:r w:rsidRPr="003D1256">
        <w:t xml:space="preserve">ente sobre esta base, </w:t>
      </w:r>
      <w:r w:rsidR="00ED6D5B" w:rsidRPr="003D1256">
        <w:t xml:space="preserve">se apoyan los argumentos del oficialismo para asegurar que </w:t>
      </w:r>
      <w:r w:rsidR="00643F20" w:rsidRPr="003D1256">
        <w:t xml:space="preserve">en el presente </w:t>
      </w:r>
      <w:r w:rsidR="00C830D0" w:rsidRPr="003D1256">
        <w:t>los/as</w:t>
      </w:r>
      <w:r w:rsidR="00643F20" w:rsidRPr="003D1256">
        <w:t xml:space="preserve"> </w:t>
      </w:r>
      <w:r w:rsidR="001A491D" w:rsidRPr="003D1256">
        <w:t>adolescentes</w:t>
      </w:r>
      <w:r w:rsidR="00643F20" w:rsidRPr="003D1256">
        <w:t xml:space="preserve"> son “más inteligentes, má</w:t>
      </w:r>
      <w:r w:rsidR="00ED6D5B" w:rsidRPr="003D1256">
        <w:t>s vivos, más transgresores y por ende más peligrosos”</w:t>
      </w:r>
      <w:r w:rsidR="00B00329" w:rsidRPr="003D1256">
        <w:t>.</w:t>
      </w:r>
      <w:r w:rsidR="004204B8" w:rsidRPr="003D1256">
        <w:t xml:space="preserve"> </w:t>
      </w:r>
      <w:r w:rsidR="00B00329" w:rsidRPr="003D1256">
        <w:t>Son ellos los que cometen más delitos y</w:t>
      </w:r>
      <w:r w:rsidRPr="003D1256">
        <w:t>,</w:t>
      </w:r>
      <w:r w:rsidR="00B00329" w:rsidRPr="003D1256">
        <w:t xml:space="preserve"> en consecuencia</w:t>
      </w:r>
      <w:r w:rsidR="00A37847" w:rsidRPr="003D1256">
        <w:t>,</w:t>
      </w:r>
      <w:r w:rsidR="00B00329" w:rsidRPr="003D1256">
        <w:t xml:space="preserve"> hay que castigarlos más temprano y así disminuirán l</w:t>
      </w:r>
      <w:r w:rsidRPr="003D1256">
        <w:t xml:space="preserve">os hechos delictivos en el </w:t>
      </w:r>
      <w:r w:rsidR="00B00329" w:rsidRPr="003D1256">
        <w:t>país.</w:t>
      </w:r>
      <w:r w:rsidR="004204B8" w:rsidRPr="003D1256">
        <w:t xml:space="preserve"> </w:t>
      </w:r>
    </w:p>
    <w:p w:rsidR="00B00329" w:rsidRPr="003D1256" w:rsidRDefault="00042A33" w:rsidP="00DC53BA">
      <w:pPr>
        <w:tabs>
          <w:tab w:val="left" w:pos="3402"/>
        </w:tabs>
        <w:jc w:val="both"/>
      </w:pPr>
      <w:r w:rsidRPr="003D1256">
        <w:t>El</w:t>
      </w:r>
      <w:r w:rsidR="00322654" w:rsidRPr="003D1256">
        <w:t xml:space="preserve"> último relevamiento efectuado </w:t>
      </w:r>
      <w:r w:rsidRPr="003D1256">
        <w:t xml:space="preserve">por la SENAF / </w:t>
      </w:r>
      <w:r w:rsidR="00B00329" w:rsidRPr="003D1256">
        <w:t xml:space="preserve">UNICEF </w:t>
      </w:r>
      <w:r w:rsidR="00C830D0" w:rsidRPr="003D1256">
        <w:t xml:space="preserve">en 2015, </w:t>
      </w:r>
      <w:r w:rsidRPr="003D1256">
        <w:t>arroja como resultado que de los</w:t>
      </w:r>
      <w:r w:rsidR="00C830D0" w:rsidRPr="003D1256">
        <w:t>/as</w:t>
      </w:r>
      <w:r w:rsidRPr="003D1256">
        <w:t xml:space="preserve"> 1305 adolescentes privados</w:t>
      </w:r>
      <w:r w:rsidR="00C830D0" w:rsidRPr="003D1256">
        <w:t>/as</w:t>
      </w:r>
      <w:r w:rsidRPr="003D1256">
        <w:t xml:space="preserve"> de su libertad en centro</w:t>
      </w:r>
      <w:r w:rsidR="00BA4A84" w:rsidRPr="003D1256">
        <w:t>s</w:t>
      </w:r>
      <w:r w:rsidRPr="003D1256">
        <w:t xml:space="preserve"> cerrados, tan solo el 6,3% (82) eran  menores de 16 años.</w:t>
      </w:r>
    </w:p>
    <w:p w:rsidR="001A491D" w:rsidRPr="003D1256" w:rsidRDefault="00B00329" w:rsidP="008C6D56">
      <w:pPr>
        <w:tabs>
          <w:tab w:val="left" w:pos="3402"/>
        </w:tabs>
        <w:jc w:val="both"/>
      </w:pPr>
      <w:r w:rsidRPr="003D1256">
        <w:t xml:space="preserve">Por otra parte, </w:t>
      </w:r>
      <w:r w:rsidR="00042A33" w:rsidRPr="003D1256">
        <w:t xml:space="preserve">los datos del </w:t>
      </w:r>
      <w:r w:rsidR="00A37847" w:rsidRPr="003D1256">
        <w:t>Ministerio de Justicia</w:t>
      </w:r>
      <w:r w:rsidR="009F4D01" w:rsidRPr="003D1256">
        <w:t xml:space="preserve"> </w:t>
      </w:r>
      <w:r w:rsidR="00042A33" w:rsidRPr="003D1256">
        <w:t>que informan que el 26% de los delitos son cometidos por menores de 18 años, se basa</w:t>
      </w:r>
      <w:r w:rsidR="00A37847" w:rsidRPr="003D1256">
        <w:t>n</w:t>
      </w:r>
      <w:r w:rsidR="00042A33" w:rsidRPr="003D1256">
        <w:t xml:space="preserve"> en las cifras del Sistema Nacional de Información Criminal que registra únicamente denuncias, efectuadas en sede policial</w:t>
      </w:r>
      <w:r w:rsidR="004475DA" w:rsidRPr="003D1256">
        <w:t xml:space="preserve">, sin discriminar la edad de </w:t>
      </w:r>
      <w:r w:rsidR="00C830D0" w:rsidRPr="003D1256">
        <w:t>los/as</w:t>
      </w:r>
      <w:r w:rsidR="004475DA" w:rsidRPr="003D1256">
        <w:t xml:space="preserve"> adolescentes y sin apertura de causa judicial</w:t>
      </w:r>
      <w:r w:rsidR="00A37847" w:rsidRPr="003D1256">
        <w:t>,</w:t>
      </w:r>
      <w:r w:rsidR="004475DA" w:rsidRPr="003D1256">
        <w:t xml:space="preserve"> por lo que no ha sido comprobado la concreción del hecho ni su autoría.</w:t>
      </w:r>
      <w:r w:rsidR="001A491D" w:rsidRPr="003D1256">
        <w:t xml:space="preserve"> </w:t>
      </w:r>
    </w:p>
    <w:p w:rsidR="00C830D0" w:rsidRPr="003D1256" w:rsidRDefault="009F4D01" w:rsidP="008C6D56">
      <w:pPr>
        <w:tabs>
          <w:tab w:val="left" w:pos="3402"/>
        </w:tabs>
        <w:jc w:val="both"/>
      </w:pPr>
      <w:r w:rsidRPr="003D1256">
        <w:t>Es decir</w:t>
      </w:r>
      <w:r w:rsidR="00C830D0" w:rsidRPr="003D1256">
        <w:t>,</w:t>
      </w:r>
      <w:r w:rsidRPr="003D1256">
        <w:t xml:space="preserve"> </w:t>
      </w:r>
      <w:r w:rsidR="00C830D0" w:rsidRPr="003D1256">
        <w:t>de los datos relevados concluimos que no se desprende evidencia conclusiva respecto del supuesto aumento de delitos graves cometidos por menores de 16 años. Antes bien, la estrategia discursiva para legitimar el pedido de baja de punibilidad, implica recurrir a campañas de estigmatización, sensacionalismo y bombardeo mediático de casos puntuales, sin recurrir a fuentes de datos de centros de investigación reconocidos sobre el tema.</w:t>
      </w:r>
    </w:p>
    <w:p w:rsidR="004475DA" w:rsidRPr="003D1256" w:rsidRDefault="004475DA" w:rsidP="008C6D56">
      <w:pPr>
        <w:tabs>
          <w:tab w:val="left" w:pos="3402"/>
        </w:tabs>
        <w:jc w:val="both"/>
      </w:pPr>
      <w:r w:rsidRPr="003D1256">
        <w:lastRenderedPageBreak/>
        <w:t xml:space="preserve">Además de esta </w:t>
      </w:r>
      <w:r w:rsidR="0024228A" w:rsidRPr="003D1256">
        <w:t xml:space="preserve">información </w:t>
      </w:r>
      <w:r w:rsidRPr="003D1256">
        <w:t>desvirtua</w:t>
      </w:r>
      <w:r w:rsidR="0024228A" w:rsidRPr="003D1256">
        <w:t xml:space="preserve">da </w:t>
      </w:r>
      <w:r w:rsidRPr="003D1256">
        <w:t>y teniendo en cuenta la enorme desigualdad social existente en la Argentina,  resulta importante cuestionar</w:t>
      </w:r>
      <w:r w:rsidR="007215E7" w:rsidRPr="003D1256">
        <w:t xml:space="preserve"> </w:t>
      </w:r>
      <w:r w:rsidR="00B00329" w:rsidRPr="003D1256">
        <w:t>la conveniencia y beneficio de</w:t>
      </w:r>
      <w:r w:rsidR="007215E7" w:rsidRPr="003D1256">
        <w:t xml:space="preserve"> imponer una sanción a un </w:t>
      </w:r>
      <w:r w:rsidR="001A491D" w:rsidRPr="003D1256">
        <w:t>adolescente</w:t>
      </w:r>
      <w:r w:rsidR="007215E7" w:rsidRPr="003D1256">
        <w:t xml:space="preserve"> que no ha tenido el derecho de crecer como otros</w:t>
      </w:r>
      <w:r w:rsidR="00A37847" w:rsidRPr="003D1256">
        <w:t>, si é</w:t>
      </w:r>
      <w:r w:rsidR="007215E7" w:rsidRPr="003D1256">
        <w:t xml:space="preserve">sta no viene acompañada de una política que le repare </w:t>
      </w:r>
      <w:r w:rsidR="00E040E7" w:rsidRPr="003D1256">
        <w:t>también a él los daños sufridos</w:t>
      </w:r>
      <w:r w:rsidR="0024228A" w:rsidRPr="003D1256">
        <w:t>.</w:t>
      </w:r>
    </w:p>
    <w:p w:rsidR="004204B8" w:rsidRPr="003D1256" w:rsidRDefault="004204B8" w:rsidP="008C6D56">
      <w:pPr>
        <w:tabs>
          <w:tab w:val="left" w:pos="3402"/>
        </w:tabs>
        <w:jc w:val="both"/>
      </w:pPr>
      <w:r w:rsidRPr="003D1256">
        <w:t xml:space="preserve">Enfrentar la conflictividad que encierra la trasgresión legal adolescentes, con una medida netamente punitiva,  remite a una política de control social, cuando lo que se requiere es un Estado y Políticas Sociales inclusivas que logren comprender y abordar la complejidad que </w:t>
      </w:r>
      <w:r w:rsidR="001472E4" w:rsidRPr="003D1256">
        <w:t>esta</w:t>
      </w:r>
      <w:r w:rsidRPr="003D1256">
        <w:t xml:space="preserve"> encierra.  </w:t>
      </w:r>
      <w:r w:rsidR="003D1256" w:rsidRPr="003D1256">
        <w:t>Entonces cabe preguntarse, ¿ésta no es otra respuesta a intereses sectoriales que conforman a algunos y con fines puramente electorales?</w:t>
      </w:r>
      <w:r w:rsidR="001472E4" w:rsidRPr="003D1256">
        <w:t xml:space="preserve">  </w:t>
      </w:r>
      <w:r w:rsidR="003D1256" w:rsidRPr="003D1256">
        <w:t>O es algo mucho peor, la criminalización de toda una categoría, ¿la adolescencia?</w:t>
      </w:r>
    </w:p>
    <w:p w:rsidR="004475DA" w:rsidRPr="003D1256" w:rsidRDefault="004475DA" w:rsidP="008C6D56">
      <w:pPr>
        <w:tabs>
          <w:tab w:val="left" w:pos="3402"/>
        </w:tabs>
        <w:jc w:val="both"/>
      </w:pPr>
      <w:r w:rsidRPr="003D1256">
        <w:t>La for</w:t>
      </w:r>
      <w:r w:rsidR="00E040E7" w:rsidRPr="003D1256">
        <w:t xml:space="preserve">mación y expertiz </w:t>
      </w:r>
      <w:r w:rsidRPr="003D1256">
        <w:t xml:space="preserve">de </w:t>
      </w:r>
      <w:r w:rsidR="00C830D0" w:rsidRPr="003D1256">
        <w:t>los/as</w:t>
      </w:r>
      <w:r w:rsidRPr="003D1256">
        <w:t xml:space="preserve"> Trabajadores Sociales </w:t>
      </w:r>
      <w:r w:rsidR="00E040E7" w:rsidRPr="003D1256">
        <w:t xml:space="preserve">en el trabajo con </w:t>
      </w:r>
      <w:r w:rsidR="00C830D0" w:rsidRPr="003D1256">
        <w:t>niños/as</w:t>
      </w:r>
      <w:r w:rsidR="00E040E7" w:rsidRPr="003D1256">
        <w:t xml:space="preserve"> y familias con derechos</w:t>
      </w:r>
      <w:r w:rsidR="00322654" w:rsidRPr="003D1256">
        <w:t xml:space="preserve"> vulnerados</w:t>
      </w:r>
      <w:r w:rsidR="0015108B" w:rsidRPr="003D1256">
        <w:t xml:space="preserve"> permite</w:t>
      </w:r>
      <w:r w:rsidR="00BC1412" w:rsidRPr="003D1256">
        <w:t>n</w:t>
      </w:r>
      <w:r w:rsidR="0015108B" w:rsidRPr="003D1256">
        <w:t xml:space="preserve"> afir</w:t>
      </w:r>
      <w:r w:rsidRPr="003D1256">
        <w:t>mar que las sanciones penales</w:t>
      </w:r>
      <w:r w:rsidR="0024228A" w:rsidRPr="003D1256">
        <w:t>, por sí solas,</w:t>
      </w:r>
      <w:r w:rsidRPr="003D1256">
        <w:t xml:space="preserve"> </w:t>
      </w:r>
      <w:r w:rsidR="00322654" w:rsidRPr="003D1256">
        <w:t>nunca han</w:t>
      </w:r>
      <w:r w:rsidR="0024228A" w:rsidRPr="003D1256">
        <w:t xml:space="preserve"> restitui</w:t>
      </w:r>
      <w:r w:rsidRPr="003D1256">
        <w:t>do derechos y que en el caso q</w:t>
      </w:r>
      <w:r w:rsidR="00322654" w:rsidRPr="003D1256">
        <w:t xml:space="preserve">ue fuere </w:t>
      </w:r>
      <w:r w:rsidR="00BA4A84" w:rsidRPr="003D1256">
        <w:t xml:space="preserve">necesario aplicarlas, </w:t>
      </w:r>
      <w:r w:rsidR="0015108B" w:rsidRPr="003D1256">
        <w:t>deben ir i</w:t>
      </w:r>
      <w:r w:rsidR="0024228A" w:rsidRPr="003D1256">
        <w:t>ndefectiblemente</w:t>
      </w:r>
      <w:r w:rsidR="0015108B" w:rsidRPr="003D1256">
        <w:t xml:space="preserve"> acompañadas de acciones </w:t>
      </w:r>
      <w:r w:rsidR="00C830D0" w:rsidRPr="003D1256">
        <w:t xml:space="preserve">preventivas, </w:t>
      </w:r>
      <w:r w:rsidR="0015108B" w:rsidRPr="003D1256">
        <w:t>educativa</w:t>
      </w:r>
      <w:r w:rsidR="00BC1412" w:rsidRPr="003D1256">
        <w:t>s, asistenciales y terapéuticas.</w:t>
      </w:r>
    </w:p>
    <w:p w:rsidR="00C6262A" w:rsidRPr="003D1256" w:rsidRDefault="004475DA" w:rsidP="008C6D56">
      <w:pPr>
        <w:tabs>
          <w:tab w:val="left" w:pos="3402"/>
        </w:tabs>
        <w:jc w:val="both"/>
      </w:pPr>
      <w:r w:rsidRPr="003D1256">
        <w:t>Las propuestas gubernamentales difundidas no dan a conocer la existencia de programas integrales de reparación para quienes hayan sido víctimas de un delito grave ni</w:t>
      </w:r>
      <w:r w:rsidR="00BC1412" w:rsidRPr="003D1256">
        <w:t xml:space="preserve"> para quien lo hubiere cometido, en cuyo diseño, planificación y aplicación </w:t>
      </w:r>
      <w:r w:rsidR="00C830D0" w:rsidRPr="003D1256">
        <w:t>los/as</w:t>
      </w:r>
      <w:r w:rsidR="00BC1412" w:rsidRPr="003D1256">
        <w:t xml:space="preserve"> Trabajadores Sociales </w:t>
      </w:r>
      <w:r w:rsidR="0024228A" w:rsidRPr="003D1256">
        <w:t>podrí</w:t>
      </w:r>
      <w:r w:rsidR="00BA4A84" w:rsidRPr="003D1256">
        <w:t>an</w:t>
      </w:r>
      <w:r w:rsidR="00A37847" w:rsidRPr="003D1256">
        <w:t xml:space="preserve"> realizar un significativo</w:t>
      </w:r>
      <w:r w:rsidR="00BC1412" w:rsidRPr="003D1256">
        <w:t xml:space="preserve"> aporte profesional.  </w:t>
      </w:r>
    </w:p>
    <w:p w:rsidR="00F87741" w:rsidRPr="003D1256" w:rsidRDefault="0024228A" w:rsidP="008C6D56">
      <w:pPr>
        <w:tabs>
          <w:tab w:val="left" w:pos="3402"/>
        </w:tabs>
        <w:jc w:val="both"/>
      </w:pPr>
      <w:r w:rsidRPr="003D1256">
        <w:t xml:space="preserve">Por tanto, </w:t>
      </w:r>
      <w:r w:rsidR="004475DA" w:rsidRPr="003D1256">
        <w:t>e</w:t>
      </w:r>
      <w:r w:rsidR="00E040E7" w:rsidRPr="003D1256">
        <w:t>n concordancia con los organismos, instituciones y asociaciones que se han manifestado sobre la propuesta del Poder Ejecutivo</w:t>
      </w:r>
      <w:r w:rsidR="00BC1412" w:rsidRPr="003D1256">
        <w:t xml:space="preserve">, </w:t>
      </w:r>
      <w:r w:rsidR="0015108B" w:rsidRPr="003D1256">
        <w:t>expresamos nuestro apoyo a una reforma legislativa</w:t>
      </w:r>
      <w:r w:rsidR="00F87741" w:rsidRPr="003D1256">
        <w:t xml:space="preserve"> para adecuar</w:t>
      </w:r>
      <w:r w:rsidR="004475DA" w:rsidRPr="003D1256">
        <w:t xml:space="preserve"> el Sistema de Responsabilidad </w:t>
      </w:r>
      <w:r w:rsidR="00F87741" w:rsidRPr="003D1256">
        <w:t>Penal Juvenil y derogar el decreto 22.278 vigente de</w:t>
      </w:r>
      <w:r w:rsidR="0015108B" w:rsidRPr="003D1256">
        <w:t>sde la última dictadura militar</w:t>
      </w:r>
      <w:r w:rsidR="00C6262A" w:rsidRPr="003D1256">
        <w:t xml:space="preserve">, con el fin de garantizar a </w:t>
      </w:r>
      <w:r w:rsidR="00C830D0" w:rsidRPr="003D1256">
        <w:t>los/as</w:t>
      </w:r>
      <w:r w:rsidR="00C6262A" w:rsidRPr="003D1256">
        <w:t xml:space="preserve"> </w:t>
      </w:r>
      <w:r w:rsidR="00C830D0" w:rsidRPr="003D1256">
        <w:t>niños/as</w:t>
      </w:r>
      <w:r w:rsidR="001A491D" w:rsidRPr="003D1256">
        <w:t xml:space="preserve"> y adolescentes,</w:t>
      </w:r>
      <w:r w:rsidR="00C6262A" w:rsidRPr="003D1256">
        <w:t xml:space="preserve"> el debido proceso </w:t>
      </w:r>
      <w:r w:rsidR="00BC1412" w:rsidRPr="003D1256">
        <w:t xml:space="preserve">judicial </w:t>
      </w:r>
      <w:r w:rsidR="00C6262A" w:rsidRPr="003D1256">
        <w:t>al que no tienen derecho en la actualidad.</w:t>
      </w:r>
      <w:r w:rsidR="00BC1412" w:rsidRPr="003D1256">
        <w:t xml:space="preserve"> </w:t>
      </w:r>
      <w:r w:rsidR="00C6262A" w:rsidRPr="003D1256">
        <w:t>Pero, al mismo tiempo,</w:t>
      </w:r>
      <w:r w:rsidR="00BC1412" w:rsidRPr="003D1256">
        <w:t xml:space="preserve"> manifestamos </w:t>
      </w:r>
      <w:r w:rsidR="00C6262A" w:rsidRPr="003D1256">
        <w:t xml:space="preserve">el </w:t>
      </w:r>
      <w:r w:rsidR="0015108B" w:rsidRPr="003D1256">
        <w:t>terminante r</w:t>
      </w:r>
      <w:r w:rsidR="00BC1412" w:rsidRPr="003D1256">
        <w:t xml:space="preserve">echazo a la baja de la </w:t>
      </w:r>
      <w:r w:rsidRPr="003D1256">
        <w:t>edad</w:t>
      </w:r>
      <w:r w:rsidR="00BC1412" w:rsidRPr="003D1256">
        <w:t xml:space="preserve"> de pun</w:t>
      </w:r>
      <w:r w:rsidR="00322654" w:rsidRPr="003D1256">
        <w:t xml:space="preserve">ibilidad penal, denunciando su </w:t>
      </w:r>
      <w:r w:rsidR="00BC1412" w:rsidRPr="003D1256">
        <w:t>aprovechamiento político</w:t>
      </w:r>
      <w:r w:rsidR="0015108B" w:rsidRPr="003D1256">
        <w:t xml:space="preserve"> para</w:t>
      </w:r>
      <w:r w:rsidR="00F87741" w:rsidRPr="003D1256">
        <w:t xml:space="preserve"> castigar y estigmatizar </w:t>
      </w:r>
      <w:r w:rsidR="00BC1412" w:rsidRPr="003D1256">
        <w:t>una vez más</w:t>
      </w:r>
      <w:r w:rsidR="0015108B" w:rsidRPr="003D1256">
        <w:t xml:space="preserve"> </w:t>
      </w:r>
      <w:r w:rsidR="00F87741" w:rsidRPr="003D1256">
        <w:t xml:space="preserve">a </w:t>
      </w:r>
      <w:r w:rsidR="00C830D0" w:rsidRPr="003D1256">
        <w:t>los/as</w:t>
      </w:r>
      <w:r w:rsidR="00F87741" w:rsidRPr="003D1256">
        <w:t xml:space="preserve"> </w:t>
      </w:r>
      <w:r w:rsidR="00C830D0" w:rsidRPr="003D1256">
        <w:t>niños/as</w:t>
      </w:r>
      <w:r w:rsidR="008F5BDD" w:rsidRPr="003D1256">
        <w:t xml:space="preserve"> y adolescentes,</w:t>
      </w:r>
      <w:r w:rsidR="00F87741" w:rsidRPr="003D1256">
        <w:t xml:space="preserve"> especialmente a los </w:t>
      </w:r>
      <w:r w:rsidR="008F5BDD" w:rsidRPr="003D1256">
        <w:t>que son</w:t>
      </w:r>
      <w:r w:rsidR="00F87741" w:rsidRPr="003D1256">
        <w:t xml:space="preserve"> pobres</w:t>
      </w:r>
      <w:r w:rsidRPr="003D1256">
        <w:t>.</w:t>
      </w:r>
    </w:p>
    <w:p w:rsidR="008C6D56" w:rsidRPr="003D1256" w:rsidRDefault="008C6D56" w:rsidP="008C6D56">
      <w:pPr>
        <w:pStyle w:val="Sinespaciado"/>
        <w:ind w:left="5245"/>
      </w:pPr>
    </w:p>
    <w:p w:rsidR="008C6D56" w:rsidRPr="003D1256" w:rsidRDefault="008C6D56" w:rsidP="008C6D56">
      <w:pPr>
        <w:pStyle w:val="Sinespaciado"/>
        <w:ind w:left="5245"/>
      </w:pPr>
    </w:p>
    <w:p w:rsidR="003D1256" w:rsidRPr="003D1256" w:rsidRDefault="008C6D56" w:rsidP="008C6D56">
      <w:pPr>
        <w:pStyle w:val="Sinespaciado"/>
        <w:ind w:left="5245"/>
        <w:rPr>
          <w:rFonts w:cstheme="minorHAnsi"/>
          <w:b/>
        </w:rPr>
      </w:pPr>
      <w:r w:rsidRPr="003D1256">
        <w:rPr>
          <w:b/>
        </w:rPr>
        <w:t xml:space="preserve">  </w:t>
      </w:r>
      <w:r w:rsidRPr="003D1256">
        <w:rPr>
          <w:rFonts w:cstheme="minorHAnsi"/>
          <w:b/>
        </w:rPr>
        <w:t xml:space="preserve">COMISIÓN DIRECTIVA </w:t>
      </w:r>
      <w:r w:rsidR="003D1256" w:rsidRPr="003D1256">
        <w:rPr>
          <w:rFonts w:cstheme="minorHAnsi"/>
          <w:b/>
        </w:rPr>
        <w:t>FAUATS</w:t>
      </w:r>
    </w:p>
    <w:p w:rsidR="008C6D56" w:rsidRPr="003D1256" w:rsidRDefault="003D1256" w:rsidP="008C6D56">
      <w:pPr>
        <w:pStyle w:val="Sinespaciado"/>
        <w:ind w:left="5245"/>
        <w:rPr>
          <w:rFonts w:cstheme="minorHAnsi"/>
          <w:b/>
        </w:rPr>
      </w:pPr>
      <w:r w:rsidRPr="003D1256">
        <w:rPr>
          <w:rFonts w:cstheme="minorHAnsi"/>
          <w:b/>
        </w:rPr>
        <w:t xml:space="preserve">           GESTIÓN </w:t>
      </w:r>
      <w:r w:rsidR="008C6D56" w:rsidRPr="003D1256">
        <w:rPr>
          <w:rFonts w:cstheme="minorHAnsi"/>
          <w:b/>
        </w:rPr>
        <w:t>2015-2017</w:t>
      </w:r>
    </w:p>
    <w:p w:rsidR="008C6D56" w:rsidRPr="003D1256" w:rsidRDefault="008C6D56" w:rsidP="008C6D56">
      <w:pPr>
        <w:pStyle w:val="Sinespaciado"/>
        <w:ind w:left="6096"/>
        <w:rPr>
          <w:b/>
        </w:rPr>
      </w:pPr>
      <w:r w:rsidRPr="003D1256">
        <w:rPr>
          <w:b/>
        </w:rPr>
        <w:t xml:space="preserve">        </w:t>
      </w:r>
    </w:p>
    <w:p w:rsidR="008C6D56" w:rsidRPr="003D1256" w:rsidRDefault="008C6D56" w:rsidP="008C6D56">
      <w:pPr>
        <w:pStyle w:val="Sinespaciado"/>
      </w:pPr>
    </w:p>
    <w:p w:rsidR="008C6D56" w:rsidRPr="003D1256" w:rsidRDefault="008C6D56" w:rsidP="008C6D56">
      <w:pPr>
        <w:pStyle w:val="Sinespaciado"/>
        <w:pBdr>
          <w:bottom w:val="single" w:sz="4" w:space="1" w:color="auto"/>
        </w:pBdr>
      </w:pPr>
    </w:p>
    <w:p w:rsidR="008C6D56" w:rsidRPr="003D1256" w:rsidRDefault="008C6D56" w:rsidP="008C6D56">
      <w:pPr>
        <w:pStyle w:val="Sinespaciado"/>
        <w:rPr>
          <w:b/>
          <w:u w:val="single"/>
        </w:rPr>
      </w:pPr>
    </w:p>
    <w:p w:rsidR="008C6D56" w:rsidRPr="003D1256" w:rsidRDefault="008C6D56" w:rsidP="008C6D56">
      <w:pPr>
        <w:pStyle w:val="Sinespaciado"/>
        <w:rPr>
          <w:b/>
          <w:u w:val="single"/>
        </w:rPr>
      </w:pPr>
      <w:r w:rsidRPr="003D1256">
        <w:rPr>
          <w:b/>
          <w:u w:val="single"/>
        </w:rPr>
        <w:t>ACOMPAÑAN CON SU FIRMA</w:t>
      </w:r>
    </w:p>
    <w:p w:rsidR="008C6D56" w:rsidRPr="003D1256" w:rsidRDefault="008C6D56" w:rsidP="008C6D56">
      <w:pPr>
        <w:pStyle w:val="Sinespaciado"/>
        <w:rPr>
          <w:b/>
          <w:u w:val="single"/>
        </w:rPr>
      </w:pPr>
    </w:p>
    <w:p w:rsidR="008C6D56" w:rsidRPr="003D1256" w:rsidRDefault="008C6D56" w:rsidP="008C6D56">
      <w:pPr>
        <w:pStyle w:val="Sinespaciado"/>
        <w:spacing w:line="276" w:lineRule="auto"/>
      </w:pPr>
      <w:r w:rsidRPr="003D1256">
        <w:t>1.</w:t>
      </w:r>
    </w:p>
    <w:p w:rsidR="008C6D56" w:rsidRPr="003D1256" w:rsidRDefault="008C6D56" w:rsidP="008C6D56">
      <w:pPr>
        <w:pStyle w:val="Sinespaciado"/>
        <w:spacing w:line="276" w:lineRule="auto"/>
      </w:pPr>
      <w:r w:rsidRPr="003D1256">
        <w:t>2.</w:t>
      </w:r>
    </w:p>
    <w:p w:rsidR="008C6D56" w:rsidRPr="003D1256" w:rsidRDefault="008C6D56" w:rsidP="008C6D56">
      <w:pPr>
        <w:pStyle w:val="Sinespaciado"/>
        <w:spacing w:line="276" w:lineRule="auto"/>
      </w:pPr>
      <w:r w:rsidRPr="003D1256">
        <w:t>3.</w:t>
      </w:r>
    </w:p>
    <w:p w:rsidR="008C6D56" w:rsidRPr="003D1256" w:rsidRDefault="008C6D56" w:rsidP="008C6D56">
      <w:pPr>
        <w:pStyle w:val="Sinespaciado"/>
        <w:spacing w:line="276" w:lineRule="auto"/>
      </w:pPr>
      <w:r w:rsidRPr="003D1256">
        <w:t>4.</w:t>
      </w:r>
    </w:p>
    <w:p w:rsidR="008C6D56" w:rsidRPr="007E7B03" w:rsidRDefault="008C6D56" w:rsidP="008C6D56">
      <w:pPr>
        <w:pStyle w:val="Sinespaciado"/>
        <w:spacing w:line="276" w:lineRule="auto"/>
      </w:pPr>
      <w:r w:rsidRPr="003D1256">
        <w:t>5.</w:t>
      </w:r>
    </w:p>
    <w:p w:rsidR="008C6D56" w:rsidRPr="007E7B03" w:rsidRDefault="008C6D56" w:rsidP="008C6D56">
      <w:pPr>
        <w:pStyle w:val="Sinespaciado"/>
        <w:spacing w:line="276" w:lineRule="auto"/>
      </w:pPr>
    </w:p>
    <w:p w:rsidR="008C6D56" w:rsidRPr="007E7B03" w:rsidRDefault="008C6D56" w:rsidP="008C6D56">
      <w:pPr>
        <w:pStyle w:val="Sinespaciado"/>
        <w:rPr>
          <w:b/>
          <w:u w:val="single"/>
        </w:rPr>
      </w:pPr>
    </w:p>
    <w:sectPr w:rsidR="008C6D56" w:rsidRPr="007E7B03" w:rsidSect="00ED3541">
      <w:headerReference w:type="default" r:id="rId8"/>
      <w:footerReference w:type="default" r:id="rId9"/>
      <w:pgSz w:w="12240" w:h="20160" w:code="5"/>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B3" w:rsidRDefault="00A934B3" w:rsidP="00322654">
      <w:pPr>
        <w:spacing w:after="0" w:line="240" w:lineRule="auto"/>
      </w:pPr>
      <w:r>
        <w:separator/>
      </w:r>
    </w:p>
  </w:endnote>
  <w:endnote w:type="continuationSeparator" w:id="0">
    <w:p w:rsidR="00A934B3" w:rsidRDefault="00A934B3" w:rsidP="003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71359"/>
      <w:docPartObj>
        <w:docPartGallery w:val="Page Numbers (Bottom of Page)"/>
        <w:docPartUnique/>
      </w:docPartObj>
    </w:sdtPr>
    <w:sdtEndPr/>
    <w:sdtContent>
      <w:p w:rsidR="00A0171C" w:rsidRDefault="00A0171C">
        <w:pPr>
          <w:pStyle w:val="Piedepgina"/>
          <w:jc w:val="center"/>
        </w:pPr>
        <w:r>
          <w:fldChar w:fldCharType="begin"/>
        </w:r>
        <w:r>
          <w:instrText>PAGE   \* MERGEFORMAT</w:instrText>
        </w:r>
        <w:r>
          <w:fldChar w:fldCharType="separate"/>
        </w:r>
        <w:r w:rsidR="004163DF" w:rsidRPr="004163DF">
          <w:rPr>
            <w:noProof/>
            <w:lang w:val="es-ES"/>
          </w:rPr>
          <w:t>2</w:t>
        </w:r>
        <w:r>
          <w:fldChar w:fldCharType="end"/>
        </w:r>
      </w:p>
    </w:sdtContent>
  </w:sdt>
  <w:p w:rsidR="00A0171C" w:rsidRDefault="00A0171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B3" w:rsidRDefault="00A934B3" w:rsidP="00322654">
      <w:pPr>
        <w:spacing w:after="0" w:line="240" w:lineRule="auto"/>
      </w:pPr>
      <w:r>
        <w:separator/>
      </w:r>
    </w:p>
  </w:footnote>
  <w:footnote w:type="continuationSeparator" w:id="0">
    <w:p w:rsidR="00A934B3" w:rsidRDefault="00A934B3" w:rsidP="00322654">
      <w:pPr>
        <w:spacing w:after="0" w:line="240" w:lineRule="auto"/>
      </w:pPr>
      <w:r>
        <w:continuationSeparator/>
      </w:r>
    </w:p>
  </w:footnote>
  <w:footnote w:id="1">
    <w:p w:rsidR="00DD74A3" w:rsidRDefault="00DD74A3">
      <w:pPr>
        <w:pStyle w:val="Textonotapie"/>
      </w:pPr>
      <w:r>
        <w:rPr>
          <w:rStyle w:val="Refdenotaalpie"/>
        </w:rPr>
        <w:footnoteRef/>
      </w:r>
      <w:r>
        <w:t xml:space="preserve"> Agradecemos la importante contribución para este </w:t>
      </w:r>
      <w:r w:rsidR="008C6D56">
        <w:t>documento de la Lic. Adriana F</w:t>
      </w:r>
      <w:r>
        <w:t xml:space="preserve">azzio, docente </w:t>
      </w:r>
      <w:r w:rsidR="008C6D56">
        <w:t xml:space="preserve">titular </w:t>
      </w:r>
      <w:r>
        <w:t>de la asignatura “Niñez, familia y derechos humanos</w:t>
      </w:r>
      <w:r w:rsidR="008C6D56">
        <w:t>” de la Carrera de Trabajo Social UBA.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654" w:rsidRDefault="00322654" w:rsidP="00322654">
    <w:pPr>
      <w:pStyle w:val="Encabezado"/>
      <w:jc w:val="right"/>
    </w:pPr>
  </w:p>
  <w:p w:rsidR="003D1256" w:rsidRDefault="003D1256" w:rsidP="003D1256">
    <w:pPr>
      <w:pStyle w:val="Encabezado"/>
      <w:tabs>
        <w:tab w:val="left" w:pos="870"/>
        <w:tab w:val="left" w:pos="5760"/>
      </w:tabs>
      <w:rPr>
        <w:rFonts w:ascii="Tahoma" w:eastAsia="Times New Roman" w:hAnsi="Tahoma" w:cs="Times New Roman"/>
        <w:b/>
        <w:color w:val="000000"/>
        <w:sz w:val="16"/>
        <w:szCs w:val="20"/>
        <w:lang w:val="es-ES_tradnl" w:eastAsia="es-ES"/>
      </w:rPr>
    </w:pPr>
    <w:r>
      <w:rPr>
        <w:noProof/>
        <w:lang w:val="es-MX" w:eastAsia="es-MX"/>
      </w:rPr>
      <w:drawing>
        <wp:anchor distT="0" distB="0" distL="114300" distR="114300" simplePos="0" relativeHeight="251663872" behindDoc="0" locked="0" layoutInCell="1" allowOverlap="1">
          <wp:simplePos x="0" y="0"/>
          <wp:positionH relativeFrom="column">
            <wp:posOffset>3529965</wp:posOffset>
          </wp:positionH>
          <wp:positionV relativeFrom="paragraph">
            <wp:posOffset>6985</wp:posOffset>
          </wp:positionV>
          <wp:extent cx="2124940" cy="708314"/>
          <wp:effectExtent l="0" t="0" r="0" b="0"/>
          <wp:wrapThrough wrapText="bothSides">
            <wp:wrapPolygon edited="0">
              <wp:start x="0" y="0"/>
              <wp:lineTo x="0" y="20922"/>
              <wp:lineTo x="21303" y="20922"/>
              <wp:lineTo x="21303"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uats.jpg"/>
                  <pic:cNvPicPr/>
                </pic:nvPicPr>
                <pic:blipFill>
                  <a:blip r:embed="rId1">
                    <a:extLst>
                      <a:ext uri="{28A0092B-C50C-407E-A947-70E740481C1C}">
                        <a14:useLocalDpi xmlns:a14="http://schemas.microsoft.com/office/drawing/2010/main" val="0"/>
                      </a:ext>
                    </a:extLst>
                  </a:blip>
                  <a:stretch>
                    <a:fillRect/>
                  </a:stretch>
                </pic:blipFill>
                <pic:spPr>
                  <a:xfrm>
                    <a:off x="0" y="0"/>
                    <a:ext cx="2124940" cy="708314"/>
                  </a:xfrm>
                  <a:prstGeom prst="rect">
                    <a:avLst/>
                  </a:prstGeom>
                </pic:spPr>
              </pic:pic>
            </a:graphicData>
          </a:graphic>
          <wp14:sizeRelH relativeFrom="page">
            <wp14:pctWidth>0</wp14:pctWidth>
          </wp14:sizeRelH>
          <wp14:sizeRelV relativeFrom="page">
            <wp14:pctHeight>0</wp14:pctHeight>
          </wp14:sizeRelV>
        </wp:anchor>
      </w:drawing>
    </w:r>
    <w:r>
      <w:rPr>
        <w:rFonts w:ascii="Tahoma" w:eastAsia="Times New Roman" w:hAnsi="Tahoma" w:cs="Times New Roman"/>
        <w:b/>
        <w:color w:val="000000"/>
        <w:sz w:val="16"/>
        <w:szCs w:val="20"/>
        <w:lang w:val="es-ES_tradnl" w:eastAsia="es-ES"/>
      </w:rPr>
      <w:tab/>
    </w:r>
  </w:p>
  <w:p w:rsidR="003D1256" w:rsidRDefault="003D1256" w:rsidP="003D1256">
    <w:pPr>
      <w:pStyle w:val="Encabezado"/>
    </w:pPr>
  </w:p>
  <w:p w:rsidR="003D1256" w:rsidRDefault="003D1256" w:rsidP="003D1256">
    <w:pPr>
      <w:pStyle w:val="Encabezado"/>
    </w:pPr>
  </w:p>
  <w:p w:rsidR="003D1256" w:rsidRDefault="003D1256" w:rsidP="003D1256">
    <w:pPr>
      <w:pStyle w:val="Encabezado"/>
    </w:pPr>
  </w:p>
  <w:p w:rsidR="003D1256" w:rsidRDefault="003D1256" w:rsidP="003D1256">
    <w:pPr>
      <w:pStyle w:val="Encabezado"/>
    </w:pPr>
    <w:r>
      <w:rPr>
        <w:noProof/>
        <w:lang w:val="es-MX" w:eastAsia="es-MX"/>
      </w:rPr>
      <mc:AlternateContent>
        <mc:Choice Requires="wps">
          <w:drawing>
            <wp:anchor distT="0" distB="0" distL="114300" distR="114300" simplePos="0" relativeHeight="251659776" behindDoc="0" locked="0" layoutInCell="1" allowOverlap="1" wp14:anchorId="4D19D5BF" wp14:editId="7329E7DC">
              <wp:simplePos x="0" y="0"/>
              <wp:positionH relativeFrom="column">
                <wp:posOffset>3406139</wp:posOffset>
              </wp:positionH>
              <wp:positionV relativeFrom="paragraph">
                <wp:posOffset>10795</wp:posOffset>
              </wp:positionV>
              <wp:extent cx="2219325" cy="5048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221932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256" w:rsidRDefault="003D1256" w:rsidP="003D1256">
                          <w:pPr>
                            <w:spacing w:line="240" w:lineRule="auto"/>
                            <w:jc w:val="center"/>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256">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Federación Argentina de Unidades Académicas de Trabajo Social </w:t>
                          </w:r>
                        </w:p>
                        <w:p w:rsidR="003D1256" w:rsidRPr="001A2C21" w:rsidRDefault="00A934B3" w:rsidP="003D1256">
                          <w:pPr>
                            <w:pStyle w:val="Encabezado"/>
                            <w:jc w:val="right"/>
                            <w:rPr>
                              <w:b/>
                              <w:sz w:val="16"/>
                              <w:szCs w:val="16"/>
                            </w:rPr>
                          </w:pPr>
                          <w:hyperlink r:id="rId2" w:tgtFrame="_blank" w:history="1">
                            <w:r w:rsidR="003D1256" w:rsidRPr="001A2C21">
                              <w:rPr>
                                <w:rStyle w:val="Hipervnculo"/>
                                <w:b/>
                                <w:sz w:val="16"/>
                                <w:szCs w:val="16"/>
                              </w:rPr>
                              <w:t>fauats@gmail.com</w:t>
                            </w:r>
                          </w:hyperlink>
                        </w:p>
                        <w:p w:rsidR="003D1256" w:rsidRDefault="003D1256" w:rsidP="003D1256">
                          <w:pPr>
                            <w:pStyle w:val="Encabezado"/>
                          </w:pPr>
                        </w:p>
                        <w:p w:rsidR="003D1256" w:rsidRDefault="003D1256" w:rsidP="003D1256">
                          <w:pPr>
                            <w:spacing w:line="240" w:lineRule="auto"/>
                            <w:jc w:val="center"/>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1256" w:rsidRPr="003D1256" w:rsidRDefault="003D1256" w:rsidP="003D1256">
                          <w:pPr>
                            <w:spacing w:line="240" w:lineRule="auto"/>
                            <w:jc w:val="center"/>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1256" w:rsidRDefault="003D1256" w:rsidP="003D1256">
                          <w:pPr>
                            <w:spacing w:line="240" w:lineRule="auto"/>
                            <w:jc w:val="center"/>
                            <w:rPr>
                              <w:rFonts w:eastAsia="Calibri"/>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1256" w:rsidRDefault="003D1256" w:rsidP="003D1256">
                          <w:pPr>
                            <w:spacing w:line="240" w:lineRule="auto"/>
                            <w:jc w:val="center"/>
                          </w:pPr>
                          <w:r w:rsidRPr="00663765">
                            <w:rPr>
                              <w:rFonts w:eastAsia="Calibri"/>
                              <w:b/>
                              <w:bCs/>
                              <w:spacing w:val="20"/>
                              <w:sz w:val="14"/>
                              <w:szCs w:val="1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19D5BF" id="Rectángulo 5" o:spid="_x0000_s1026" style="position:absolute;margin-left:268.2pt;margin-top:.85pt;width:174.7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" fillcolor="white [3212]" strokecolor="white [3212]" strokeweight="2pt">
              <v:textbox>
                <w:txbxContent>
                  <w:p w:rsidR="003D1256" w:rsidRDefault="003D1256" w:rsidP="003D1256">
                    <w:pPr>
                      <w:spacing w:line="240" w:lineRule="auto"/>
                      <w:jc w:val="center"/>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256">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Federación Argentina de Unidades Académicas de Trabajo Social </w:t>
                    </w:r>
                  </w:p>
                  <w:p w:rsidR="003D1256" w:rsidRPr="001A2C21" w:rsidRDefault="003D1256" w:rsidP="003D1256">
                    <w:pPr>
                      <w:pStyle w:val="Encabezado"/>
                      <w:jc w:val="right"/>
                      <w:rPr>
                        <w:b/>
                        <w:sz w:val="16"/>
                        <w:szCs w:val="16"/>
                      </w:rPr>
                    </w:pPr>
                    <w:hyperlink r:id="rId3" w:tgtFrame="_blank" w:history="1">
                      <w:r w:rsidRPr="001A2C21">
                        <w:rPr>
                          <w:rStyle w:val="Hipervnculo"/>
                          <w:b/>
                          <w:sz w:val="16"/>
                          <w:szCs w:val="16"/>
                        </w:rPr>
                        <w:t>fauats@gmail.com</w:t>
                      </w:r>
                    </w:hyperlink>
                  </w:p>
                  <w:p w:rsidR="003D1256" w:rsidRDefault="003D1256" w:rsidP="003D1256">
                    <w:pPr>
                      <w:pStyle w:val="Encabezado"/>
                    </w:pPr>
                  </w:p>
                  <w:p w:rsidR="003D1256" w:rsidRDefault="003D1256" w:rsidP="003D1256">
                    <w:pPr>
                      <w:spacing w:line="240" w:lineRule="auto"/>
                      <w:jc w:val="center"/>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1256" w:rsidRPr="003D1256" w:rsidRDefault="003D1256" w:rsidP="003D1256">
                    <w:pPr>
                      <w:spacing w:line="240" w:lineRule="auto"/>
                      <w:jc w:val="center"/>
                      <w:rPr>
                        <w:rFonts w:eastAsia="Calibr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1256" w:rsidRDefault="003D1256" w:rsidP="003D1256">
                    <w:pPr>
                      <w:spacing w:line="240" w:lineRule="auto"/>
                      <w:jc w:val="center"/>
                      <w:rPr>
                        <w:rFonts w:eastAsia="Calibri"/>
                        <w:bCs/>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1256" w:rsidRDefault="003D1256" w:rsidP="003D1256">
                    <w:pPr>
                      <w:spacing w:line="240" w:lineRule="auto"/>
                      <w:jc w:val="center"/>
                    </w:pPr>
                    <w:r w:rsidRPr="00663765">
                      <w:rPr>
                        <w:rFonts w:eastAsia="Calibri"/>
                        <w:b/>
                        <w:bCs/>
                        <w:spacing w:val="20"/>
                        <w:sz w:val="14"/>
                        <w:szCs w:val="14"/>
                      </w:rPr>
                      <w:t>al</w:t>
                    </w:r>
                  </w:p>
                </w:txbxContent>
              </v:textbox>
            </v:rect>
          </w:pict>
        </mc:Fallback>
      </mc:AlternateContent>
    </w:r>
  </w:p>
  <w:p w:rsidR="003D1256" w:rsidRDefault="003D1256" w:rsidP="003D1256">
    <w:pPr>
      <w:pStyle w:val="Encabezado"/>
    </w:pPr>
  </w:p>
  <w:p w:rsidR="003D1256" w:rsidRDefault="003D1256" w:rsidP="003D1256">
    <w:pPr>
      <w:pStyle w:val="Encabezado"/>
    </w:pP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72391</wp:posOffset>
              </wp:positionH>
              <wp:positionV relativeFrom="paragraph">
                <wp:posOffset>51435</wp:posOffset>
              </wp:positionV>
              <wp:extent cx="5562600" cy="95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556260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0A5C11"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4.05pt" to="44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" strokecolor="black [304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F0D"/>
    <w:multiLevelType w:val="hybridMultilevel"/>
    <w:tmpl w:val="FF96B01C"/>
    <w:lvl w:ilvl="0" w:tplc="4B5454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80"/>
    <w:rsid w:val="00027D29"/>
    <w:rsid w:val="00042A33"/>
    <w:rsid w:val="00145FDA"/>
    <w:rsid w:val="001472E4"/>
    <w:rsid w:val="0015108B"/>
    <w:rsid w:val="00161E1B"/>
    <w:rsid w:val="0016267E"/>
    <w:rsid w:val="001A491D"/>
    <w:rsid w:val="002017D8"/>
    <w:rsid w:val="0024228A"/>
    <w:rsid w:val="00287F76"/>
    <w:rsid w:val="00322654"/>
    <w:rsid w:val="003D1256"/>
    <w:rsid w:val="003F1472"/>
    <w:rsid w:val="004163DF"/>
    <w:rsid w:val="004204B8"/>
    <w:rsid w:val="004475DA"/>
    <w:rsid w:val="004A0796"/>
    <w:rsid w:val="0051287D"/>
    <w:rsid w:val="005732EC"/>
    <w:rsid w:val="00643F20"/>
    <w:rsid w:val="00670CC4"/>
    <w:rsid w:val="00701F7F"/>
    <w:rsid w:val="007215E7"/>
    <w:rsid w:val="00761E39"/>
    <w:rsid w:val="007E7B03"/>
    <w:rsid w:val="007F15A9"/>
    <w:rsid w:val="0080180E"/>
    <w:rsid w:val="008347C3"/>
    <w:rsid w:val="008427AD"/>
    <w:rsid w:val="00845772"/>
    <w:rsid w:val="008B765B"/>
    <w:rsid w:val="008C6D56"/>
    <w:rsid w:val="008F451B"/>
    <w:rsid w:val="008F5BDD"/>
    <w:rsid w:val="009F4D01"/>
    <w:rsid w:val="00A0171C"/>
    <w:rsid w:val="00A37847"/>
    <w:rsid w:val="00A45980"/>
    <w:rsid w:val="00A934B3"/>
    <w:rsid w:val="00B00329"/>
    <w:rsid w:val="00B17DDA"/>
    <w:rsid w:val="00B32C57"/>
    <w:rsid w:val="00BA4A84"/>
    <w:rsid w:val="00BC1412"/>
    <w:rsid w:val="00C6262A"/>
    <w:rsid w:val="00C830D0"/>
    <w:rsid w:val="00CD78A1"/>
    <w:rsid w:val="00DC3962"/>
    <w:rsid w:val="00DC53BA"/>
    <w:rsid w:val="00DD74A3"/>
    <w:rsid w:val="00E040E7"/>
    <w:rsid w:val="00ED3541"/>
    <w:rsid w:val="00ED6D5B"/>
    <w:rsid w:val="00F877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828036-BF24-46EB-BF00-187D1DCD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5E7"/>
    <w:pPr>
      <w:ind w:left="720"/>
      <w:contextualSpacing/>
    </w:pPr>
  </w:style>
  <w:style w:type="paragraph" w:styleId="Encabezado">
    <w:name w:val="header"/>
    <w:basedOn w:val="Normal"/>
    <w:link w:val="EncabezadoCar"/>
    <w:uiPriority w:val="99"/>
    <w:unhideWhenUsed/>
    <w:rsid w:val="003226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654"/>
  </w:style>
  <w:style w:type="paragraph" w:styleId="Piedepgina">
    <w:name w:val="footer"/>
    <w:basedOn w:val="Normal"/>
    <w:link w:val="PiedepginaCar"/>
    <w:uiPriority w:val="99"/>
    <w:unhideWhenUsed/>
    <w:rsid w:val="003226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654"/>
  </w:style>
  <w:style w:type="paragraph" w:styleId="Textodeglobo">
    <w:name w:val="Balloon Text"/>
    <w:basedOn w:val="Normal"/>
    <w:link w:val="TextodegloboCar"/>
    <w:uiPriority w:val="99"/>
    <w:semiHidden/>
    <w:unhideWhenUsed/>
    <w:rsid w:val="004A07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796"/>
    <w:rPr>
      <w:rFonts w:ascii="Tahoma" w:hAnsi="Tahoma" w:cs="Tahoma"/>
      <w:sz w:val="16"/>
      <w:szCs w:val="16"/>
    </w:rPr>
  </w:style>
  <w:style w:type="character" w:styleId="Refdecomentario">
    <w:name w:val="annotation reference"/>
    <w:basedOn w:val="Fuentedeprrafopredeter"/>
    <w:uiPriority w:val="99"/>
    <w:semiHidden/>
    <w:unhideWhenUsed/>
    <w:rsid w:val="004A0796"/>
    <w:rPr>
      <w:sz w:val="16"/>
      <w:szCs w:val="16"/>
    </w:rPr>
  </w:style>
  <w:style w:type="paragraph" w:styleId="Textocomentario">
    <w:name w:val="annotation text"/>
    <w:basedOn w:val="Normal"/>
    <w:link w:val="TextocomentarioCar"/>
    <w:uiPriority w:val="99"/>
    <w:semiHidden/>
    <w:unhideWhenUsed/>
    <w:rsid w:val="004A07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0796"/>
    <w:rPr>
      <w:sz w:val="20"/>
      <w:szCs w:val="20"/>
    </w:rPr>
  </w:style>
  <w:style w:type="paragraph" w:styleId="Asuntodelcomentario">
    <w:name w:val="annotation subject"/>
    <w:basedOn w:val="Textocomentario"/>
    <w:next w:val="Textocomentario"/>
    <w:link w:val="AsuntodelcomentarioCar"/>
    <w:uiPriority w:val="99"/>
    <w:semiHidden/>
    <w:unhideWhenUsed/>
    <w:rsid w:val="004A0796"/>
    <w:rPr>
      <w:b/>
      <w:bCs/>
    </w:rPr>
  </w:style>
  <w:style w:type="character" w:customStyle="1" w:styleId="AsuntodelcomentarioCar">
    <w:name w:val="Asunto del comentario Car"/>
    <w:basedOn w:val="TextocomentarioCar"/>
    <w:link w:val="Asuntodelcomentario"/>
    <w:uiPriority w:val="99"/>
    <w:semiHidden/>
    <w:rsid w:val="004A0796"/>
    <w:rPr>
      <w:b/>
      <w:bCs/>
      <w:sz w:val="20"/>
      <w:szCs w:val="20"/>
    </w:rPr>
  </w:style>
  <w:style w:type="paragraph" w:styleId="Textonotapie">
    <w:name w:val="footnote text"/>
    <w:basedOn w:val="Normal"/>
    <w:link w:val="TextonotapieCar"/>
    <w:uiPriority w:val="99"/>
    <w:semiHidden/>
    <w:unhideWhenUsed/>
    <w:rsid w:val="00DD74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74A3"/>
    <w:rPr>
      <w:sz w:val="20"/>
      <w:szCs w:val="20"/>
    </w:rPr>
  </w:style>
  <w:style w:type="character" w:styleId="Refdenotaalpie">
    <w:name w:val="footnote reference"/>
    <w:basedOn w:val="Fuentedeprrafopredeter"/>
    <w:uiPriority w:val="99"/>
    <w:semiHidden/>
    <w:unhideWhenUsed/>
    <w:rsid w:val="00DD74A3"/>
    <w:rPr>
      <w:vertAlign w:val="superscript"/>
    </w:rPr>
  </w:style>
  <w:style w:type="paragraph" w:styleId="Sinespaciado">
    <w:name w:val="No Spacing"/>
    <w:uiPriority w:val="1"/>
    <w:qFormat/>
    <w:rsid w:val="008C6D56"/>
    <w:pPr>
      <w:spacing w:after="0" w:line="240" w:lineRule="auto"/>
    </w:pPr>
  </w:style>
  <w:style w:type="character" w:styleId="Hipervnculo">
    <w:name w:val="Hyperlink"/>
    <w:uiPriority w:val="99"/>
    <w:unhideWhenUsed/>
    <w:rsid w:val="003D1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fauats@gmail.com" TargetMode="External"/><Relationship Id="rId2" Type="http://schemas.openxmlformats.org/officeDocument/2006/relationships/hyperlink" Target="mailto:fauats@gmail.com"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6159-7CF8-4FE3-A4AF-BD5C8C1F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Diseño</cp:lastModifiedBy>
  <cp:revision>2</cp:revision>
  <dcterms:created xsi:type="dcterms:W3CDTF">2017-03-16T17:31:00Z</dcterms:created>
  <dcterms:modified xsi:type="dcterms:W3CDTF">2017-03-16T17:31:00Z</dcterms:modified>
</cp:coreProperties>
</file>